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206</w:t>
      </w:r>
    </w:p>
    <w:p>
      <w:r>
        <w:t>Bundesgericht (BGE), 1986-10-14, DE</w:t>
      </w:r>
    </w:p>
    <w:p>
      <w:r>
        <w:rPr>
          <w:b/>
        </w:rPr>
        <w:t xml:space="preserve">Quelle: </w:t>
      </w:r>
      <w:r>
        <w:t>https://mcp.opencaselaw.ch/entscheid/bge_112 V 206</w:t>
      </w:r>
    </w:p>
    <w:p>
      <w:r>
        <w:t>FR: ATF 112 V 206</w:t>
      </w:r>
    </w:p>
    <w:p>
      <w:r>
        <w:t>IT: DTF 112 V 206</w:t>
      </w:r>
    </w:p>
    <w:p>
      <w:pPr>
        <w:pStyle w:val="Heading2"/>
      </w:pPr>
      <w:r>
        <w:t>Regeste</w:t>
      </w:r>
    </w:p>
    <w:p>
      <w:r>
        <w:t>Regeste Art. 1 Abs. 2 lit. c und Art. 10 VwVG, Art. 96 UVG. - Für das Verfahren vor der Rekurskommission des Verwaltungsrates der SUVA ist das VwVG anwendbar. Tragweite des Reglementes der Rekurskommission. - In casu Anwendung des Art. 10 VwVG auf ein Gesuch um Ablehnung der Mitglieder der Rekurskommission (Erw. 2). Art. 109 UVG. Wird der Rekurskommission des Verwaltungsrates der SUVA eine Beschwerde gegen eine Verfügung über die Zuteilung zu einer Klasse der Prämientarife unterbreitet, so kann sie weder über die Gesetzmässigkeit dieses Tarifes noch über die Berechnungsart der der streitigen Klassenzuteilung entsprechenden Prämien befinden (Erw. 3). Art. 105 Abs. 1 und 106 UVG. Ein Betrieb - oder ein Versicherter -, der die Gesetzmässigkeit der vom Versicherer geforderten Prämien bestreiten will, hat gegen die auf der Einreihungsverfügung beruhende Prämienabrechnung Einsprache und dann gegebenenfalls vor dem zuständigen kantonalen Versicherungsgericht Beschwerde gegen den Einspracheentscheid zu erheben (Erw. 3).</w:t>
      </w:r>
    </w:p>
    <w:p>
      <w:pPr>
        <w:pStyle w:val="Heading2"/>
      </w:pPr>
      <w:r>
        <w:t>Erwägungen</w:t>
      </w:r>
    </w:p>
    <w:p>
      <w:r>
        <w:rPr>
          <w:b/>
        </w:rPr>
        <w:t>E. 1</w:t>
      </w:r>
    </w:p>
    <w:p>
      <w:r>
        <w:t>a) Sous l'empire de la LAMA, la voie du recours de droit administratif n'était pas ouverte contre les décisions des commissions de recours du conseil d'administration de la CNA relatives à l'attribution d'une entreprise à une classe de risques, tant au regard de l'art. 105 de cette loi qui déclarait ces décisions définitives que de l' art. 129 al. 1 let . e OJ (dans sa teneur valable jusqu'au 31 décembre 1983) qui excluait expressément le recours de droit administratif contre les décisions concernant "la répartition des entreprises dans les différentes classes de risques de l'assurance-accidents obligatoire" ( ATF 110 V 330 consid. 1a). b) La loi fédérale sur l'assurance-accidents du 20 mars 1981 (LAA), entrée en vigueur le 1er janvier 1984, fixe de la manière suivante les règles du contentieux en matière de classement dans le tarif des primes: selon l' art. 109 LAA , l'intéressé peut, dans les trente jours, recourir contre les décisions sur opposition prises par la CNA en matière de classement des entreprises et des assurés dans les classes et degrés du tarif des primes auprès d'une commission de recours du conseil d'administration de la CNA. Les décisions sur opposition prises par les assureurs désignés à l'art. 68 (de la loi) peuvent faire l'objet d'un recours auprès d'une commission spéciale de recours (al. 1). Le Conseil fédéral règle la procédure de recours et nomme la commission spéciale de recours (al. 2). Quant à l' art. 110 al. 1 LAA , il dispose que le recours de droit administratif peut être interjeté dans les trente jours auprès du Tribunal fédéral des assurances contre les décisions prises en application, notamment, de l' art. 109 LAA . Cependant la seconde phrase de cette disposition légale limite le pouvoir d'examen du Tribunal fédéral des assurances puisque le recours contre les décisions prises en application de l' art. 109 LAA ne peut porter que sur la violation du droit fédéral, y compris l'excès ou l'abus du pouvoir d'appréciation et la constatation des faits manifestement inexacte, incomplète ou contraire aux règles essentielles de BGE 112 V 206 S. 210 procédure (sur les modifications envisagées à l'occasion de la révision de l'OJ actuellement en cours, cf. message du Conseil fédéral, du 29 mai 1985, concernant la révision de la loi fédérale d'organisation judiciaire; FF 1985 II 940 ss).</w:t>
      </w:r>
    </w:p>
    <w:p>
      <w:r>
        <w:rPr>
          <w:b/>
        </w:rPr>
        <w:t>E. 2</w:t>
      </w:r>
    </w:p>
    <w:p>
      <w:r>
        <w:t>Sous chiffre Ib de son mémoire de recours, intitulé "Compétence de la commission de recours VI", l'entreprise recourante met en cause, en réalité, non pas la compétence de cette commission à proprement parler, mais sa composition ainsi que la procédure suivie par cette autorité en ce qui concerne la demande de récusation de ses membres qu'elle lui avait adressée. a) La CNA est un établissement fédéral autonome au sens de l' art. 1er al. 2 let . c PA ( ATF 109 V 232 ). Partant, cette loi s'applique à la procédure dans les affaires soumises à la connaissance de la commission de recours (cf. également art. 96 LAA ). En ce qui concerne la récusation des membres de cette autorité, seul l' art. 10 PA est donc applicable. Cette disposition légale ne soumet la demande de récusation à aucun délai. En outre, elle fixe de manière exhaustive les motifs de récusation et détermine qui, en cas de contestation, est habilité à prendre la décision sur récusation, décision qui, le cas échéant, peut être séparément susceptible de recours (cf. art. 45 al. 2 let. b PA ). Quant au règlement de la commission de recours, édicté par le conseil d'administration de la CNA en application de l'art. 5 al. 2 let. b du règlement concernant l'organisation de la CNA (RS 832.207), auquel se référait le président de la commission de recours dans ses instructions à son secrétaire (lettre du 20 février 1985) et sur lequel se fonde derechef la commission dans ses observations du 31 janvier 1986 sur le recours de droit administratif, il n'est pas publié et a le caractère d'une simple ordonnance administrative. Il n'est dès lors pas opposable à l'intéressé qui saisit la commission de recours en vertu de l' art. 109 al. 1 LAA (GRISEL, Traité de droit administratif, p. 89 et 909). Il s'ensuit que le délai de dix jours imparti à l'entreprise pour faire valoir ses éventuels motifs de récusation était superflu et ne pouvait, au demeurant, que revêtir le caractère d'un simple délai d'ordre. Quant aux motifs de récusation, il suffisait de renvoyer l'entreprise à l' art. 10 PA auquel, ainsi qu'on l'a vu, le règlement de la commission de recours ne peut pas déroger. Même si, en l'occurrence, la commission de recours semble avoir entériné après coup, dans la décision attaquée, l'informalité commise avec l'accord de son président par le BGE 112 V 206 S. 211 secrétaire de la commission, cela ne la dispensait pas de donner suite à la demande de récusation présentée par l'entreprise. b) En l'occurrence, cette dernière entendait récuser l'ensemble des membres de la commission de recours. Dans ce cas, c'est à l'autorité de surveillance de la CNA, à savoir l'OFAS ( art. 79 al. 1 LAA et 104 al. 1 OLAA), qu'il incombait de prendre la décision sur la récusation, du moment que cette dernière était contestée ( art. 10 al. 2 PA ). Aussi la recourante se plaint-elle à bon droit de l'irrégularité formelle de la procédure de récusation suivie par la commission de recours, de sorte que la cause devrait, en principe, être renvoyée à l'OFAS pour qu'il statue sur la demande de récusation présentée par la recourante. Cependant, le Tribunal fédéral des assurances peut en l'espèce rendre un jugement au fond sur ce point, en vertu du principe de l'économie de procédure, dans la mesure où l'état du dossier le permet et parce que les motifs de récusation que la recourante a fait valoir et qu'elle reprend en partie dans son recours de droit administratif n'étaient et ne sont toujours pas fondés (cf. GRISEL, op.cit., p. 833). On ne saurait en effet reprocher aux membres de la commission de recours d'avoir une opinion préconçue dans l'affaire (cf. l' art. 10 al. 1 let . d PA) pour la seule raison qu'ils sont membres du conseil d'administration de la CNA. Par cet argument, la recourante s'en prend bien plutôt à la réglementation légale qui donne à un organe de la CNA la compétence de statuer sur un recours formé contre la décision d'un autre organe de cet établissement. Mais elle n'allègue pas que dans son cas personnel l'un ou l'autre des membres de la commission de recours, ou l'ensemble de ceux-ci, devait se récuser pour l'une des causes énumérées à l' art. 10 al. 1 PA . Dès lors, l'irrégularité formelle commise par la commission de recours ne constitue pas, en elle-même, un motif d'annuler la décision entreprise, et cela d'autant moins que les mêmes griefs pourraient être adressés par la recourante à tout autre membre du conseil d'administration de la CNA appelé à statuer sur son recours.</w:t>
      </w:r>
    </w:p>
    <w:p>
      <w:r>
        <w:rPr>
          <w:b/>
        </w:rPr>
        <w:t>E. 3</w:t>
      </w:r>
    </w:p>
    <w:p>
      <w:r>
        <w:t>La recourante conteste d'autre part l'argumentation par laquelle la commission de recours s'est déclarée compétente pour statuer sur l'ensemble de ses conclusions, y compris celles qui avaient été formulées devant le Tribunal des assurances du canton du Valais. Or, à cet égard, il y a lieu de faire observer que le seul objet de la contestation - lequel ne se confond pas nécessairement avec l'objet du litige ( ATF 110 V 51 ) - est la BGE 112 V 206 S. 212 décision de soumission (à l'assurance-accidents obligatoire auprès de la CNA) et de classement dans le tarif des primes rendue le 2 février 1984 par la CNA. C'est dès lors en vain que les parties et l'autorité fédérale de surveillance argumentent pour ou contre ce tarif lui-même et la fixation des primes en fonction d'un "salaire selon formule" qui s'écarterait du mode de calcul prévu par la loi. En effet, cette question n'a rien à voir avec celle du classement de l'entreprise et elle était de toute manière soustraite à la compétence de la commission de recours, ce qui est d'ailleurs logique puisque, en vertu de l' art. 63 al. 4 let . g LAA, c'est le conseil d'administration de la CNA qui fixe le tarif des primes. Or, si le législateur a prévu un recours administratif à une commission de recours du conseil d'administration de la CNA, ce n'est évidemment pas pour que celle-ci se prononce sur la légalité d'une décision prise par ce conseil lui-même - ce qui est juridiquement inconcevable -, mais uniquement sur la légalité des décisions de classement prises par l'organe compétent de la CNA. En réalité, le problème de la légalité du mode de fixation des primes dans la classe de risques à laquelle la recourante a été attribuée ne pourra être examiné que dans le cadre d'un recours formé contre un décompte de primes, lui-même fondé sur la décision de classement ( art. 105 al. 1 LAA ). Le cas échéant, la décision sur opposition rendue sur cet objet par la CNA pourra être portée par la voie d'un recours devant le tribunal cantonal des assurances compétent ( art. 106 al. 1 LAA ). Il convient donc de constater d'office qu'en se prononçant sur la conformité à la loi du système de calcul des primes utilisé par l'intimée pour la classe du tarif à laquelle la recourante a été attribuée, la commission de recours a excédé ses compétences, de telle sorte qu'en tout état de cause la partie de sa décision qui a trait à cette question est dépourvue de validité juridique et ne pouvait faire l'objet d'un recours de droit administratif au Tribunal fédéral des assurances. Cela rend superflu l'examen de la question connexe de la régularité de la procédure probatoire suivie en l'espèce par la commission de recours (audition de fonctionnaires de la caisse intimée en l'absence d'un représentant de la recourante et sans que cette dernière en ait été informée). A cet égard, il suffit de renvoyer aux principes posés par la jurisprudence et la doctrine quant au droit des parties à participer à l'administration des preuves dans BGE 112 V 206 S. 213 une procédure administrative (GRISEL, op.cit., p. 385 et les arrêts cités; GYGI, Bundesverwaltungsrechtspflege, 2e éd., p. 277).</w:t>
      </w:r>
    </w:p>
    <w:p>
      <w:r>
        <w:rPr>
          <w:b/>
        </w:rPr>
        <w:t>E. 4</w:t>
      </w:r>
    </w:p>
    <w:p>
      <w:r>
        <w:t>a) Aux termes de l' art. 92 al. 2 LAA , en vue de la fixation des primes pour l'assurance des accidents professionnels,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Les travailleurs d'une entreprise peuvent être classés par groupe, dans des classes et degrés différents. Les modalités et les conditions d'une modification du classement sont fixées aux alinéas 4 et 5 de cette disposition légale. Par ailleurs, l' art. 113 al. 1 OLAA dispose que les entreprises ou parties d'entreprises doivent être classées dans les classes et degrés du tarif des primes de telle manière que les primes nettes suffisent selon toute probabilité à couvrir les frais d'accidents et de maladies professionnels d'une communauté de risque. b) En l'espèce, la recourante a été classée, pour son personnel d'équipage, dans la classe 50 A qui correspond aux entreprises d'aviation (personnel d'équipage) selon le nouveau tarif des primes de cette classe édicté le 23 octobre 1970 par le conseil d'administration de la CNA, en vigueur depuis le 1er janvier 1971. De même que la plupart des autres classes du tarif, la classe 50 A comprend dix degrés de taux de primes nets qui sont échelonnés, en l'occurrence, de 4,1%o à 327,3%o. Selon la décision litigieuse, la recourante a été classée au degré 7, ce qui correspond à un taux de prime net de 163,7%o. Dans le cadre étroit du litige soumis au Tribunal fédéral des assurances (cf. consid. 3 ci-dessus), il appartenait à la recourante de démontrer en quoi la décision de classement qu'elle conteste est contraire au droit fédéral (cf. consid. 1b in fine), notamment aux art. 92 al. 2 LAA et 113 al. 1 OLAA. Certes allègue-t-elle que ce classement viole l'art. 92 al. 2 de la loi dans la mesure où il ne tient pas compte de ses conditions propres. Mais on ne voit pas en quoi - du moins la recourante n'en fournit-elle aucun indice - les conditions propres de son entreprise différeraient à tel point de celles des autres entreprises comprises dans la même communauté de risque, qu'elles justifieraient un classement différent. Il est constant, en effet, que la recourante exploite une école de navigation aérienne au sens de l' art. 78 let . g OLAA et que son personnel d'équipage pilote des avions entrant dans la catégorie BGE 112 V 206 S. 214 des aéronefs légers, ce qui répond aux critères du degré 7 de la classe 50 A définis par le conseil d'administration de la CNA sur la base du rapport du 29 mai 1970 intitulé "Examens des bases du tarif des primes et du classement des entreprises d'aviation (personnel d'équipage)" lequel, selon les allégués de l'intimée, a été approuvé en son temps par les associations professionnelles et d'employeurs intéressés. La recourante ne fournit dès lors aucun argument qui permettrait de considérer la décision de classement litigieuse comme étant contraire à la loi. En réalité, la plupart des griefs qu'elle adresse à l'intimée ne concernent pas son classement en tant que tel, mais la structure de cette position du tarif - dans la mesure où, selon la recourante, la communauté de risque prise en considération est trop faible numériquement et englobe des entreprises présentant un risque trop élevé, telles que celles qui utilisent des hélicoptères - ainsi que le mode de calcul des primes pour les entreprises d'aviation (salaire selon formule). Or, comme on l'a déjà indiqué, ces questions ne peuvent être examinées dans le cadre de la présente procédure mais devront l'être, le cas échéant, à l'occasion d'un recours contre un décompte de primes. Le recours se révèle ainsi mal fondé dans la mesure où il s'en prend à la partie du dispositif de la décision du 12 août 1985, par laquelle la commission de recours a rejeté le recours formé contre la décision sur opposition rendue le 10 avril 1984 par la CNA. En revanche, la décision attaquée doit être réformée en ce sens que les mots "applicable sur la base du salaire selon formule" doivent être retranchés du dispositif, la commission de recours ayant, sur ce point, excédé ses compétences.</w:t>
      </w:r>
    </w:p>
    <w:p>
      <w:r>
        <w:rPr>
          <w:b/>
        </w:rPr>
        <w:t>E. 5</w:t>
      </w:r>
    </w:p>
    <w:p>
      <w:r>
        <w:t>(Frais.) Dispositiv Par ces motifs, le Tribunal fédéral des assurances prononce: Le recours est rejeté dans la mesure où il est recevable. Le chiffre 1 du dispositif de la décision rendue le 12 août 1985 par la Commission de recours VI du conseil d'administration de la CNA est réformé en ce sens que les mots "applicable sur la base du salaire selon formule" sont supprimés.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